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514474"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0978" cy="1610067"/>
                    </a:xfrm>
                    <a:prstGeom prst="rect">
                      <a:avLst/>
                    </a:prstGeom>
                  </pic:spPr>
                </pic:pic>
              </a:graphicData>
            </a:graphic>
          </wp:inline>
        </w:drawing>
      </w:r>
    </w:p>
    <w:p w:rsidR="00596A28" w:rsidRPr="00445D6E" w:rsidRDefault="00B16D62" w:rsidP="00445D6E">
      <w:pPr>
        <w:jc w:val="center"/>
        <w:rPr>
          <w:rFonts w:ascii="Arial Black" w:hAnsi="Arial Black"/>
          <w:b/>
          <w:color w:val="0070C0"/>
          <w:sz w:val="36"/>
          <w:u w:val="single"/>
        </w:rPr>
      </w:pPr>
      <w:r>
        <w:rPr>
          <w:rFonts w:ascii="Arial Black" w:hAnsi="Arial Black"/>
          <w:b/>
          <w:color w:val="0070C0"/>
          <w:sz w:val="36"/>
          <w:u w:val="single"/>
        </w:rPr>
        <w:t>Year 3</w:t>
      </w:r>
      <w:r w:rsidR="00596A28" w:rsidRPr="00596A28">
        <w:rPr>
          <w:rFonts w:ascii="Arial Black" w:hAnsi="Arial Black"/>
          <w:b/>
          <w:color w:val="0070C0"/>
          <w:sz w:val="36"/>
          <w:u w:val="single"/>
        </w:rPr>
        <w:t xml:space="preserve"> </w:t>
      </w:r>
      <w:r w:rsidR="001F6A15">
        <w:rPr>
          <w:rFonts w:ascii="Arial Black" w:hAnsi="Arial Black"/>
          <w:b/>
          <w:color w:val="0070C0"/>
          <w:sz w:val="36"/>
          <w:u w:val="single"/>
        </w:rPr>
        <w:t xml:space="preserve">Curriculum Newsletter – </w:t>
      </w:r>
      <w:r w:rsidR="006D29BC">
        <w:rPr>
          <w:rFonts w:ascii="Arial Black" w:hAnsi="Arial Black"/>
          <w:b/>
          <w:color w:val="0070C0"/>
          <w:sz w:val="36"/>
          <w:u w:val="single"/>
        </w:rPr>
        <w:t>Autumn</w:t>
      </w:r>
      <w:r w:rsidR="00F6168A">
        <w:rPr>
          <w:rFonts w:ascii="Arial Black" w:hAnsi="Arial Black"/>
          <w:b/>
          <w:color w:val="0070C0"/>
          <w:sz w:val="36"/>
          <w:u w:val="single"/>
        </w:rPr>
        <w:t xml:space="preserve"> 1</w:t>
      </w:r>
      <w:r w:rsidR="00596A28" w:rsidRPr="00596A28">
        <w:rPr>
          <w:rFonts w:ascii="Arial Black" w:hAnsi="Arial Black"/>
          <w:b/>
          <w:color w:val="0070C0"/>
          <w:sz w:val="36"/>
          <w:u w:val="single"/>
        </w:rPr>
        <w:t xml:space="preserve"> </w:t>
      </w: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F6168A" w:rsidP="00596A28">
      <w:pPr>
        <w:rPr>
          <w:rFonts w:ascii="Arial" w:hAnsi="Arial" w:cs="Arial"/>
          <w:sz w:val="28"/>
        </w:rPr>
      </w:pPr>
      <w:r>
        <w:rPr>
          <w:rFonts w:ascii="Arial" w:hAnsi="Arial" w:cs="Arial"/>
          <w:sz w:val="28"/>
        </w:rPr>
        <w:t xml:space="preserve">In Maths, </w:t>
      </w:r>
      <w:r w:rsidR="00B16D62">
        <w:rPr>
          <w:rFonts w:ascii="Arial" w:hAnsi="Arial" w:cs="Arial"/>
          <w:sz w:val="28"/>
        </w:rPr>
        <w:t xml:space="preserve">we will be beginning with </w:t>
      </w:r>
      <w:r w:rsidR="006D29BC">
        <w:rPr>
          <w:rFonts w:ascii="Arial" w:hAnsi="Arial" w:cs="Arial"/>
          <w:sz w:val="28"/>
        </w:rPr>
        <w:t>place value</w:t>
      </w:r>
      <w:r w:rsidR="00B16D62">
        <w:rPr>
          <w:rFonts w:ascii="Arial" w:hAnsi="Arial" w:cs="Arial"/>
          <w:sz w:val="28"/>
        </w:rPr>
        <w:t>,</w:t>
      </w:r>
      <w:r w:rsidR="006D29BC">
        <w:rPr>
          <w:rFonts w:ascii="Arial" w:hAnsi="Arial" w:cs="Arial"/>
          <w:sz w:val="28"/>
        </w:rPr>
        <w:t xml:space="preserve"> addition and subtraction. We will be looking at numbers up to </w:t>
      </w:r>
      <w:r w:rsidR="00B16D62">
        <w:rPr>
          <w:rFonts w:ascii="Arial" w:hAnsi="Arial" w:cs="Arial"/>
          <w:sz w:val="28"/>
        </w:rPr>
        <w:t>one thousand.</w:t>
      </w:r>
      <w:r w:rsidR="006D29BC">
        <w:rPr>
          <w:rFonts w:ascii="Arial" w:hAnsi="Arial" w:cs="Arial"/>
          <w:sz w:val="28"/>
        </w:rPr>
        <w:t xml:space="preserve"> We will </w:t>
      </w:r>
      <w:r w:rsidR="00B16D62">
        <w:rPr>
          <w:rFonts w:ascii="Arial" w:hAnsi="Arial" w:cs="Arial"/>
          <w:sz w:val="28"/>
        </w:rPr>
        <w:t>compare and order these numbers and</w:t>
      </w:r>
      <w:r w:rsidR="006D29BC">
        <w:rPr>
          <w:rFonts w:ascii="Arial" w:hAnsi="Arial" w:cs="Arial"/>
          <w:sz w:val="28"/>
        </w:rPr>
        <w:t xml:space="preserve"> </w:t>
      </w:r>
      <w:r w:rsidR="00B16D62">
        <w:rPr>
          <w:rFonts w:ascii="Arial" w:hAnsi="Arial" w:cs="Arial"/>
          <w:sz w:val="28"/>
        </w:rPr>
        <w:t xml:space="preserve">identify the value of each digit. Using mental and written methods, the children will learn how to solve a variety of problems. </w:t>
      </w: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 xml:space="preserve">During this term, we will be </w:t>
      </w:r>
      <w:r w:rsidR="00556A30">
        <w:rPr>
          <w:rFonts w:ascii="Arial" w:hAnsi="Arial" w:cs="Arial"/>
          <w:sz w:val="28"/>
        </w:rPr>
        <w:t>looking at some R</w:t>
      </w:r>
      <w:r w:rsidR="006D29BC">
        <w:rPr>
          <w:rFonts w:ascii="Arial" w:hAnsi="Arial" w:cs="Arial"/>
          <w:sz w:val="28"/>
        </w:rPr>
        <w:t>SHE books which will focus on how we can be s</w:t>
      </w:r>
      <w:r w:rsidR="000B2C9E">
        <w:rPr>
          <w:rFonts w:ascii="Arial" w:hAnsi="Arial" w:cs="Arial"/>
          <w:sz w:val="28"/>
        </w:rPr>
        <w:t xml:space="preserve">uccessful. We will then read </w:t>
      </w:r>
      <w:r w:rsidR="000B2C9E" w:rsidRPr="000B2C9E">
        <w:rPr>
          <w:rFonts w:ascii="Arial" w:hAnsi="Arial" w:cs="Arial"/>
          <w:i/>
          <w:sz w:val="28"/>
        </w:rPr>
        <w:t>Stone Age Boy</w:t>
      </w:r>
      <w:r w:rsidR="000B2C9E">
        <w:rPr>
          <w:rFonts w:ascii="Arial" w:hAnsi="Arial" w:cs="Arial"/>
          <w:sz w:val="28"/>
        </w:rPr>
        <w:t xml:space="preserve"> which will tie in with our history topic. During this half term, we will be focussing our writing lessons on adventure stories and instruction texts. </w:t>
      </w:r>
      <w:r w:rsidR="001E300F">
        <w:rPr>
          <w:rFonts w:ascii="Arial" w:hAnsi="Arial" w:cs="Arial"/>
          <w:sz w:val="28"/>
        </w:rPr>
        <w:t>Throughout these units, the children will</w:t>
      </w:r>
      <w:r w:rsidR="00C4789D">
        <w:rPr>
          <w:rFonts w:ascii="Arial" w:hAnsi="Arial" w:cs="Arial"/>
          <w:sz w:val="28"/>
        </w:rPr>
        <w:t xml:space="preserve"> use </w:t>
      </w:r>
      <w:r w:rsidR="006D29BC">
        <w:rPr>
          <w:rFonts w:ascii="Arial" w:hAnsi="Arial" w:cs="Arial"/>
          <w:sz w:val="28"/>
        </w:rPr>
        <w:t xml:space="preserve">a range of conjunctions, </w:t>
      </w:r>
      <w:r w:rsidR="00C4789D">
        <w:rPr>
          <w:rFonts w:ascii="Arial" w:hAnsi="Arial" w:cs="Arial"/>
          <w:sz w:val="28"/>
        </w:rPr>
        <w:t>adjectives, adverbs of manner and imperative verbs. Punctuation and handwriting will also form a central part of our English teaching this half term.</w:t>
      </w: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Pr>
          <w:rFonts w:ascii="Arial" w:hAnsi="Arial" w:cs="Arial"/>
          <w:sz w:val="28"/>
        </w:rPr>
        <w:t xml:space="preserve">In Science, </w:t>
      </w:r>
      <w:r w:rsidR="001F6A15">
        <w:rPr>
          <w:rFonts w:ascii="Arial" w:hAnsi="Arial" w:cs="Arial"/>
          <w:sz w:val="28"/>
        </w:rPr>
        <w:t xml:space="preserve">we will be finding out </w:t>
      </w:r>
      <w:r w:rsidR="00F6168A">
        <w:rPr>
          <w:rFonts w:ascii="Arial" w:hAnsi="Arial" w:cs="Arial"/>
          <w:sz w:val="28"/>
        </w:rPr>
        <w:t xml:space="preserve">about </w:t>
      </w:r>
      <w:r w:rsidR="00C4789D">
        <w:rPr>
          <w:rFonts w:ascii="Arial" w:hAnsi="Arial" w:cs="Arial"/>
          <w:sz w:val="28"/>
        </w:rPr>
        <w:t xml:space="preserve">animals and humans. The children will learn about nutrition, diet, functions of the skeleton and how muscles and tendons are used. They will lead their own enquiries into the different functions of the body and compare skeletal structures between animals and humans. </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pPr w:leftFromText="180" w:rightFromText="180" w:horzAnchor="margin" w:tblpY="-405"/>
        <w:tblW w:w="9198" w:type="dxa"/>
        <w:tblLook w:val="04A0" w:firstRow="1" w:lastRow="0" w:firstColumn="1" w:lastColumn="0" w:noHBand="0" w:noVBand="1"/>
      </w:tblPr>
      <w:tblGrid>
        <w:gridCol w:w="4599"/>
        <w:gridCol w:w="4599"/>
      </w:tblGrid>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281F1D" w:rsidRPr="00D609D7" w:rsidRDefault="00281F1D" w:rsidP="00445D6E">
            <w:pPr>
              <w:rPr>
                <w:rFonts w:ascii="Arial Black" w:hAnsi="Arial Black"/>
                <w:color w:val="0070C0"/>
                <w:sz w:val="28"/>
                <w:szCs w:val="28"/>
              </w:rPr>
            </w:pPr>
            <w:r w:rsidRPr="00D609D7">
              <w:rPr>
                <w:rFonts w:ascii="Arial Black" w:hAnsi="Arial Black"/>
                <w:color w:val="0070C0"/>
                <w:sz w:val="28"/>
                <w:szCs w:val="28"/>
              </w:rPr>
              <w:lastRenderedPageBreak/>
              <w:t xml:space="preserve">Art </w:t>
            </w:r>
          </w:p>
          <w:p w:rsidR="006D29BC" w:rsidRPr="00D609D7" w:rsidRDefault="00C72D64" w:rsidP="00445D6E">
            <w:pPr>
              <w:rPr>
                <w:rFonts w:ascii="Arial Black" w:hAnsi="Arial Black"/>
                <w:sz w:val="28"/>
                <w:szCs w:val="28"/>
              </w:rPr>
            </w:pPr>
            <w:r w:rsidRPr="00D609D7">
              <w:rPr>
                <w:rFonts w:ascii="Arial Black" w:hAnsi="Arial Black"/>
                <w:sz w:val="28"/>
                <w:szCs w:val="28"/>
              </w:rPr>
              <w:t>How did prehistoric man make art work?</w:t>
            </w:r>
          </w:p>
          <w:p w:rsidR="003F6249" w:rsidRPr="00D609D7" w:rsidRDefault="00D2240C" w:rsidP="00C72D64">
            <w:pPr>
              <w:rPr>
                <w:rFonts w:ascii="Arial" w:hAnsi="Arial" w:cs="Arial"/>
                <w:sz w:val="28"/>
                <w:szCs w:val="28"/>
              </w:rPr>
            </w:pPr>
            <w:r w:rsidRPr="00D609D7">
              <w:rPr>
                <w:rFonts w:ascii="Arial" w:hAnsi="Arial" w:cs="Arial"/>
                <w:sz w:val="28"/>
                <w:szCs w:val="28"/>
              </w:rPr>
              <w:t>In Art, w</w:t>
            </w:r>
            <w:r w:rsidR="000941F2" w:rsidRPr="00D609D7">
              <w:rPr>
                <w:rFonts w:ascii="Arial" w:hAnsi="Arial" w:cs="Arial"/>
                <w:sz w:val="28"/>
                <w:szCs w:val="28"/>
              </w:rPr>
              <w:t xml:space="preserve">e will be </w:t>
            </w:r>
            <w:r w:rsidR="00C72D64" w:rsidRPr="00D609D7">
              <w:rPr>
                <w:rFonts w:ascii="Arial" w:hAnsi="Arial" w:cs="Arial"/>
                <w:sz w:val="28"/>
                <w:szCs w:val="28"/>
              </w:rPr>
              <w:t>creating our own prehistoric art based on ancient cave paintings. The children will learn how to use a range of techniques and mark making skills.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Pr="00D609D7" w:rsidRDefault="00F6168A" w:rsidP="00445D6E">
            <w:pPr>
              <w:rPr>
                <w:rFonts w:ascii="Arial Black" w:hAnsi="Arial Black"/>
                <w:color w:val="0070C0"/>
                <w:sz w:val="28"/>
                <w:szCs w:val="28"/>
              </w:rPr>
            </w:pPr>
            <w:r w:rsidRPr="00D609D7">
              <w:rPr>
                <w:rFonts w:ascii="Arial Black" w:hAnsi="Arial Black"/>
                <w:color w:val="0070C0"/>
                <w:sz w:val="28"/>
                <w:szCs w:val="28"/>
              </w:rPr>
              <w:t>History</w:t>
            </w:r>
          </w:p>
          <w:p w:rsidR="00C72D64" w:rsidRPr="00D609D7" w:rsidRDefault="00C72D64" w:rsidP="00C72D64">
            <w:pPr>
              <w:rPr>
                <w:rFonts w:ascii="Arial Black" w:hAnsi="Arial Black" w:cs="Arial"/>
                <w:sz w:val="28"/>
                <w:szCs w:val="28"/>
                <w:lang w:val="en-US"/>
              </w:rPr>
            </w:pPr>
            <w:r w:rsidRPr="00D609D7">
              <w:rPr>
                <w:rFonts w:ascii="Arial Black" w:hAnsi="Arial Black" w:cs="Arial"/>
                <w:sz w:val="28"/>
                <w:szCs w:val="28"/>
                <w:lang w:val="en-US"/>
              </w:rPr>
              <w:t>How did life for early man compare to today?</w:t>
            </w:r>
          </w:p>
          <w:p w:rsidR="00F6168A" w:rsidRPr="009978D3" w:rsidRDefault="00F6168A" w:rsidP="009978D3">
            <w:pPr>
              <w:rPr>
                <w:rFonts w:ascii="Arial" w:hAnsi="Arial" w:cs="Arial"/>
                <w:sz w:val="28"/>
                <w:szCs w:val="28"/>
              </w:rPr>
            </w:pPr>
            <w:r w:rsidRPr="00D609D7">
              <w:rPr>
                <w:rFonts w:ascii="Arial" w:hAnsi="Arial" w:cs="Arial"/>
                <w:sz w:val="28"/>
                <w:szCs w:val="28"/>
              </w:rPr>
              <w:t>We will be exploring the q</w:t>
            </w:r>
            <w:r w:rsidR="006041C8" w:rsidRPr="00D609D7">
              <w:rPr>
                <w:rFonts w:ascii="Arial" w:hAnsi="Arial" w:cs="Arial"/>
                <w:sz w:val="28"/>
                <w:szCs w:val="28"/>
              </w:rPr>
              <w:t xml:space="preserve">uestion to find out more about </w:t>
            </w:r>
            <w:r w:rsidR="009978D3">
              <w:rPr>
                <w:rFonts w:ascii="Arial" w:hAnsi="Arial" w:cs="Arial"/>
                <w:sz w:val="28"/>
                <w:szCs w:val="28"/>
              </w:rPr>
              <w:t>the Stone Age and how this compares to life in Britain today. We will be finding out information from the past usin</w:t>
            </w:r>
            <w:r w:rsidR="003A2929">
              <w:rPr>
                <w:rFonts w:ascii="Arial" w:hAnsi="Arial" w:cs="Arial"/>
                <w:sz w:val="28"/>
                <w:szCs w:val="28"/>
              </w:rPr>
              <w:t>g primary and secondary sources to guide our thinking.</w:t>
            </w:r>
            <w:bookmarkStart w:id="0" w:name="_GoBack"/>
            <w:bookmarkEnd w:id="0"/>
          </w:p>
        </w:tc>
      </w:tr>
      <w:tr w:rsidR="003F6249" w:rsidTr="00445D6E">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445D6E">
            <w:pPr>
              <w:rPr>
                <w:rFonts w:ascii="Arial Black" w:hAnsi="Arial Black"/>
                <w:color w:val="0070C0"/>
                <w:sz w:val="28"/>
                <w:szCs w:val="28"/>
              </w:rPr>
            </w:pPr>
            <w:r w:rsidRPr="00D609D7">
              <w:rPr>
                <w:rFonts w:ascii="Arial Black" w:hAnsi="Arial Black"/>
                <w:color w:val="0070C0"/>
                <w:sz w:val="28"/>
                <w:szCs w:val="28"/>
              </w:rPr>
              <w:t>PE</w:t>
            </w:r>
          </w:p>
          <w:p w:rsidR="00D609D7" w:rsidRPr="00D609D7" w:rsidRDefault="00D609D7" w:rsidP="00445D6E">
            <w:pPr>
              <w:rPr>
                <w:rFonts w:ascii="Arial Black" w:hAnsi="Arial Black"/>
                <w:color w:val="000000" w:themeColor="text1"/>
                <w:sz w:val="28"/>
                <w:szCs w:val="28"/>
              </w:rPr>
            </w:pPr>
            <w:r w:rsidRPr="00D609D7">
              <w:rPr>
                <w:rFonts w:ascii="Arial Black" w:hAnsi="Arial Black"/>
                <w:color w:val="000000" w:themeColor="text1"/>
                <w:sz w:val="28"/>
                <w:szCs w:val="28"/>
              </w:rPr>
              <w:t>Netball and SAQ</w:t>
            </w:r>
          </w:p>
          <w:p w:rsidR="003F6249" w:rsidRPr="00D609D7" w:rsidRDefault="0064536D" w:rsidP="00B16D62">
            <w:pPr>
              <w:rPr>
                <w:rFonts w:ascii="Arial" w:hAnsi="Arial" w:cs="Arial"/>
                <w:sz w:val="28"/>
                <w:szCs w:val="28"/>
              </w:rPr>
            </w:pPr>
            <w:r w:rsidRPr="00D609D7">
              <w:rPr>
                <w:rFonts w:ascii="Arial" w:hAnsi="Arial" w:cs="Arial"/>
                <w:sz w:val="28"/>
                <w:szCs w:val="28"/>
              </w:rPr>
              <w:t xml:space="preserve">We will be </w:t>
            </w:r>
            <w:r w:rsidR="006041C8" w:rsidRPr="00D609D7">
              <w:rPr>
                <w:rFonts w:ascii="Arial" w:hAnsi="Arial" w:cs="Arial"/>
                <w:sz w:val="28"/>
                <w:szCs w:val="28"/>
              </w:rPr>
              <w:t xml:space="preserve">taking part in </w:t>
            </w:r>
            <w:r w:rsidR="00B16D62" w:rsidRPr="00D609D7">
              <w:rPr>
                <w:rFonts w:ascii="Arial" w:hAnsi="Arial" w:cs="Arial"/>
                <w:sz w:val="28"/>
                <w:szCs w:val="28"/>
              </w:rPr>
              <w:t>netball a</w:t>
            </w:r>
            <w:r w:rsidR="00D609D7">
              <w:rPr>
                <w:rFonts w:ascii="Arial" w:hAnsi="Arial" w:cs="Arial"/>
                <w:sz w:val="28"/>
                <w:szCs w:val="28"/>
              </w:rPr>
              <w:t>nd speed, agility and quickness (SAQ).</w:t>
            </w:r>
            <w:r w:rsidRPr="00D609D7">
              <w:rPr>
                <w:rFonts w:ascii="Arial" w:hAnsi="Arial" w:cs="Arial"/>
                <w:sz w:val="28"/>
                <w:szCs w:val="28"/>
              </w:rPr>
              <w:t xml:space="preserve"> The children will be </w:t>
            </w:r>
            <w:r w:rsidR="006041C8" w:rsidRPr="00D609D7">
              <w:rPr>
                <w:rFonts w:ascii="Arial" w:hAnsi="Arial" w:cs="Arial"/>
                <w:sz w:val="28"/>
                <w:szCs w:val="28"/>
              </w:rPr>
              <w:t xml:space="preserve">working on their skills and improving these each week. The children will also take part in the </w:t>
            </w:r>
            <w:r w:rsidR="00B16D62" w:rsidRPr="00D609D7">
              <w:rPr>
                <w:rFonts w:ascii="Arial" w:hAnsi="Arial" w:cs="Arial"/>
                <w:sz w:val="28"/>
                <w:szCs w:val="28"/>
              </w:rPr>
              <w:t>Daily Mile on a regular basis.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D609D7" w:rsidRDefault="00556A30" w:rsidP="00445D6E">
            <w:pPr>
              <w:rPr>
                <w:rFonts w:ascii="Arial Black" w:hAnsi="Arial Black"/>
                <w:color w:val="0070C0"/>
                <w:sz w:val="28"/>
                <w:szCs w:val="28"/>
              </w:rPr>
            </w:pPr>
            <w:r w:rsidRPr="00D609D7">
              <w:rPr>
                <w:rFonts w:ascii="Arial Black" w:hAnsi="Arial Black"/>
                <w:color w:val="0070C0"/>
                <w:sz w:val="28"/>
                <w:szCs w:val="28"/>
              </w:rPr>
              <w:t>R</w:t>
            </w:r>
            <w:r w:rsidR="00C4789D" w:rsidRPr="00D609D7">
              <w:rPr>
                <w:rFonts w:ascii="Arial Black" w:hAnsi="Arial Black"/>
                <w:color w:val="0070C0"/>
                <w:sz w:val="28"/>
                <w:szCs w:val="28"/>
              </w:rPr>
              <w:t>SHE</w:t>
            </w:r>
          </w:p>
          <w:p w:rsidR="006041C8" w:rsidRPr="00D609D7" w:rsidRDefault="006041C8" w:rsidP="00445D6E">
            <w:pPr>
              <w:rPr>
                <w:rFonts w:ascii="Arial Black" w:hAnsi="Arial Black" w:cs="Arial"/>
                <w:sz w:val="28"/>
                <w:szCs w:val="28"/>
              </w:rPr>
            </w:pPr>
            <w:r w:rsidRPr="00D609D7">
              <w:rPr>
                <w:rFonts w:ascii="Arial Black" w:hAnsi="Arial Black" w:cs="Arial"/>
                <w:sz w:val="28"/>
                <w:szCs w:val="28"/>
              </w:rPr>
              <w:t xml:space="preserve">How can I build positive relationships </w:t>
            </w:r>
            <w:r w:rsidR="00556A30" w:rsidRPr="00D609D7">
              <w:rPr>
                <w:rFonts w:ascii="Arial Black" w:hAnsi="Arial Black" w:cs="Arial"/>
                <w:sz w:val="28"/>
                <w:szCs w:val="28"/>
              </w:rPr>
              <w:t>with others?</w:t>
            </w:r>
          </w:p>
          <w:p w:rsidR="00D756C1" w:rsidRPr="00D609D7" w:rsidRDefault="006041C8" w:rsidP="00445D6E">
            <w:pPr>
              <w:rPr>
                <w:rFonts w:ascii="Arial" w:hAnsi="Arial" w:cs="Arial"/>
                <w:sz w:val="28"/>
                <w:szCs w:val="28"/>
              </w:rPr>
            </w:pPr>
            <w:r w:rsidRPr="00D609D7">
              <w:rPr>
                <w:rFonts w:ascii="Arial" w:hAnsi="Arial" w:cs="Arial"/>
                <w:sz w:val="28"/>
                <w:szCs w:val="28"/>
              </w:rPr>
              <w:t>In these units, we will be looking at what makes a good relationship</w:t>
            </w:r>
            <w:r w:rsidR="00C5511E" w:rsidRPr="00D609D7">
              <w:rPr>
                <w:rFonts w:ascii="Arial" w:hAnsi="Arial" w:cs="Arial"/>
                <w:sz w:val="28"/>
                <w:szCs w:val="28"/>
              </w:rPr>
              <w:t xml:space="preserve"> </w:t>
            </w:r>
            <w:r w:rsidRPr="00D609D7">
              <w:rPr>
                <w:rFonts w:ascii="Arial" w:hAnsi="Arial" w:cs="Arial"/>
                <w:sz w:val="28"/>
                <w:szCs w:val="28"/>
              </w:rPr>
              <w:t xml:space="preserve">and </w:t>
            </w:r>
            <w:r w:rsidR="00DC1E1A" w:rsidRPr="00D609D7">
              <w:rPr>
                <w:rFonts w:ascii="Arial" w:hAnsi="Arial" w:cs="Arial"/>
                <w:sz w:val="28"/>
                <w:szCs w:val="28"/>
              </w:rPr>
              <w:t>identifying where we can seek support.</w:t>
            </w:r>
          </w:p>
          <w:p w:rsidR="003F6249" w:rsidRPr="00D609D7" w:rsidRDefault="003F6249" w:rsidP="00445D6E">
            <w:pPr>
              <w:rPr>
                <w:rFonts w:ascii="Arial" w:hAnsi="Arial" w:cs="Arial"/>
                <w:sz w:val="28"/>
                <w:szCs w:val="28"/>
              </w:rPr>
            </w:pPr>
          </w:p>
        </w:tc>
      </w:tr>
      <w:tr w:rsidR="003F6249" w:rsidTr="00445D6E">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D609D7" w:rsidRDefault="003F6249" w:rsidP="00445D6E">
            <w:pPr>
              <w:rPr>
                <w:rFonts w:ascii="Arial Black" w:hAnsi="Arial Black"/>
                <w:color w:val="0070C0"/>
                <w:sz w:val="28"/>
                <w:szCs w:val="28"/>
              </w:rPr>
            </w:pPr>
            <w:r w:rsidRPr="00D609D7">
              <w:rPr>
                <w:rFonts w:ascii="Arial Black" w:hAnsi="Arial Black"/>
                <w:color w:val="0070C0"/>
                <w:sz w:val="28"/>
                <w:szCs w:val="28"/>
              </w:rPr>
              <w:t>RE</w:t>
            </w:r>
          </w:p>
          <w:p w:rsidR="00C4789D" w:rsidRPr="00D609D7" w:rsidRDefault="00C4789D" w:rsidP="00C4789D">
            <w:pPr>
              <w:rPr>
                <w:rFonts w:ascii="Arial Black" w:hAnsi="Arial Black" w:cs="Arial"/>
                <w:sz w:val="28"/>
                <w:szCs w:val="28"/>
              </w:rPr>
            </w:pPr>
            <w:r w:rsidRPr="00D609D7">
              <w:rPr>
                <w:rFonts w:ascii="Arial Black" w:hAnsi="Arial Black" w:cs="Arial"/>
                <w:b/>
                <w:bCs/>
                <w:sz w:val="28"/>
                <w:szCs w:val="28"/>
              </w:rPr>
              <w:t>What do holy books say about how people should treat others and live their lives?</w:t>
            </w:r>
            <w:r w:rsidRPr="00D609D7">
              <w:rPr>
                <w:rFonts w:ascii="Arial Black" w:hAnsi="Arial Black" w:cs="Arial"/>
                <w:sz w:val="28"/>
                <w:szCs w:val="28"/>
              </w:rPr>
              <w:t xml:space="preserve"> </w:t>
            </w:r>
          </w:p>
          <w:p w:rsidR="00281F1D" w:rsidRPr="00D609D7" w:rsidRDefault="00281F1D" w:rsidP="00C4789D">
            <w:pPr>
              <w:rPr>
                <w:rFonts w:ascii="Arial Black" w:hAnsi="Arial Black" w:cs="Arial"/>
                <w:sz w:val="28"/>
                <w:szCs w:val="28"/>
              </w:rPr>
            </w:pPr>
            <w:r w:rsidRPr="00D609D7">
              <w:rPr>
                <w:rFonts w:ascii="Arial" w:hAnsi="Arial" w:cs="Arial"/>
                <w:sz w:val="28"/>
                <w:szCs w:val="28"/>
              </w:rPr>
              <w:t>W</w:t>
            </w:r>
            <w:r w:rsidR="00C4789D" w:rsidRPr="00D609D7">
              <w:rPr>
                <w:rFonts w:ascii="Arial" w:hAnsi="Arial" w:cs="Arial"/>
                <w:sz w:val="28"/>
                <w:szCs w:val="28"/>
              </w:rPr>
              <w:t xml:space="preserve">e will be learning about the declarations of faith and various religious texts across monotheistic and polytheistic religions. The children will also learn to recognise different sacred texts and how they are used in worship. </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Pr="00D609D7" w:rsidRDefault="003F6249" w:rsidP="00445D6E">
            <w:pPr>
              <w:rPr>
                <w:rFonts w:ascii="Arial Black" w:hAnsi="Arial Black"/>
                <w:color w:val="0070C0"/>
                <w:sz w:val="28"/>
                <w:szCs w:val="28"/>
              </w:rPr>
            </w:pPr>
            <w:r w:rsidRPr="00D609D7">
              <w:rPr>
                <w:rFonts w:ascii="Arial Black" w:hAnsi="Arial Black"/>
                <w:color w:val="0070C0"/>
                <w:sz w:val="28"/>
                <w:szCs w:val="28"/>
              </w:rPr>
              <w:t>Music</w:t>
            </w:r>
          </w:p>
          <w:p w:rsidR="00556A30" w:rsidRPr="00D609D7" w:rsidRDefault="00556A30" w:rsidP="00445D6E">
            <w:pPr>
              <w:rPr>
                <w:rFonts w:ascii="Arial Black" w:hAnsi="Arial Black"/>
                <w:color w:val="000000" w:themeColor="text1"/>
                <w:sz w:val="28"/>
                <w:szCs w:val="28"/>
              </w:rPr>
            </w:pPr>
            <w:r w:rsidRPr="00D609D7">
              <w:rPr>
                <w:rFonts w:ascii="Arial Black" w:hAnsi="Arial Black"/>
                <w:color w:val="000000" w:themeColor="text1"/>
                <w:sz w:val="28"/>
                <w:szCs w:val="28"/>
              </w:rPr>
              <w:t>Notation</w:t>
            </w:r>
          </w:p>
          <w:p w:rsidR="003F6249" w:rsidRPr="00D609D7" w:rsidRDefault="00556A30" w:rsidP="00445D6E">
            <w:pPr>
              <w:rPr>
                <w:rFonts w:ascii="Arial" w:hAnsi="Arial" w:cs="Arial"/>
                <w:sz w:val="28"/>
                <w:szCs w:val="28"/>
              </w:rPr>
            </w:pPr>
            <w:r w:rsidRPr="00D609D7">
              <w:rPr>
                <w:rFonts w:ascii="Arial" w:hAnsi="Arial" w:cs="Arial"/>
                <w:sz w:val="28"/>
                <w:szCs w:val="28"/>
              </w:rPr>
              <w:t>This half term, the children will be reading music notation and using this to play tuned instruments. Throughout the unit, the children will be given the opportunity to perform in small groups.</w:t>
            </w:r>
          </w:p>
          <w:p w:rsidR="00556A30" w:rsidRPr="00D609D7" w:rsidRDefault="00556A30" w:rsidP="00445D6E">
            <w:pPr>
              <w:rPr>
                <w:rFonts w:ascii="Arial" w:hAnsi="Arial" w:cs="Arial"/>
                <w:sz w:val="28"/>
                <w:szCs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lastRenderedPageBreak/>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w:t>
            </w:r>
            <w:r w:rsidR="001F6A15">
              <w:rPr>
                <w:rFonts w:ascii="Arial" w:hAnsi="Arial" w:cs="Arial"/>
                <w:sz w:val="28"/>
              </w:rPr>
              <w:t xml:space="preserve">Monday and </w:t>
            </w:r>
            <w:r w:rsidR="00B16D62">
              <w:rPr>
                <w:rFonts w:ascii="Arial" w:hAnsi="Arial" w:cs="Arial"/>
                <w:sz w:val="28"/>
              </w:rPr>
              <w:t>Friday.</w:t>
            </w:r>
            <w:r>
              <w:rPr>
                <w:rFonts w:ascii="Arial" w:hAnsi="Arial" w:cs="Arial"/>
                <w:sz w:val="28"/>
              </w:rPr>
              <w:t xml:space="preserve"> Your child </w:t>
            </w:r>
            <w:r w:rsidR="00B16D62">
              <w:rPr>
                <w:rFonts w:ascii="Arial" w:hAnsi="Arial" w:cs="Arial"/>
                <w:sz w:val="28"/>
              </w:rPr>
              <w:t>should come</w:t>
            </w:r>
            <w:r>
              <w:rPr>
                <w:rFonts w:ascii="Arial" w:hAnsi="Arial" w:cs="Arial"/>
                <w:sz w:val="28"/>
              </w:rPr>
              <w:t xml:space="preserv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It is important your child reads 3 times a week</w:t>
            </w:r>
            <w:r w:rsidR="001F6A15">
              <w:rPr>
                <w:rFonts w:ascii="Arial" w:hAnsi="Arial" w:cs="Arial"/>
                <w:sz w:val="28"/>
              </w:rPr>
              <w:t xml:space="preserve"> and their reading log must be signed and brought to school on a Friday</w:t>
            </w:r>
            <w:r>
              <w:rPr>
                <w:rFonts w:ascii="Arial" w:hAnsi="Arial" w:cs="Arial"/>
                <w:sz w:val="28"/>
              </w:rPr>
              <w:t xml:space="preserve">. </w:t>
            </w:r>
          </w:p>
          <w:p w:rsidR="00130C7C" w:rsidRDefault="000941F2" w:rsidP="003F6249">
            <w:pPr>
              <w:pStyle w:val="ListParagraph"/>
              <w:numPr>
                <w:ilvl w:val="0"/>
                <w:numId w:val="1"/>
              </w:numPr>
              <w:rPr>
                <w:rFonts w:ascii="Arial" w:hAnsi="Arial" w:cs="Arial"/>
                <w:sz w:val="28"/>
              </w:rPr>
            </w:pPr>
            <w:r>
              <w:rPr>
                <w:rFonts w:ascii="Arial" w:hAnsi="Arial" w:cs="Arial"/>
                <w:sz w:val="28"/>
              </w:rPr>
              <w:t xml:space="preserve">Homework will be handed out every Friday. </w:t>
            </w:r>
            <w:r w:rsidR="00130C7C">
              <w:rPr>
                <w:rFonts w:ascii="Arial" w:hAnsi="Arial" w:cs="Arial"/>
                <w:sz w:val="28"/>
              </w:rPr>
              <w:t>Please complete the homework eac</w:t>
            </w:r>
            <w:r w:rsidR="00B16D62">
              <w:rPr>
                <w:rFonts w:ascii="Arial" w:hAnsi="Arial" w:cs="Arial"/>
                <w:sz w:val="28"/>
              </w:rPr>
              <w:t>h week and upload a picture to D</w:t>
            </w:r>
            <w:r w:rsidR="00130C7C">
              <w:rPr>
                <w:rFonts w:ascii="Arial" w:hAnsi="Arial" w:cs="Arial"/>
                <w:sz w:val="28"/>
              </w:rPr>
              <w:t xml:space="preserve">ojo. </w:t>
            </w:r>
          </w:p>
          <w:p w:rsidR="000941F2" w:rsidRDefault="00B16D62" w:rsidP="003F6249">
            <w:pPr>
              <w:pStyle w:val="ListParagraph"/>
              <w:numPr>
                <w:ilvl w:val="0"/>
                <w:numId w:val="1"/>
              </w:numPr>
              <w:rPr>
                <w:rFonts w:ascii="Arial" w:hAnsi="Arial" w:cs="Arial"/>
                <w:sz w:val="28"/>
              </w:rPr>
            </w:pPr>
            <w:r>
              <w:rPr>
                <w:rFonts w:ascii="Arial" w:hAnsi="Arial" w:cs="Arial"/>
                <w:sz w:val="28"/>
              </w:rPr>
              <w:t>Swimming will begin after Christmas and we will give you more information about this closer to the time.</w:t>
            </w:r>
          </w:p>
          <w:p w:rsidR="00445D6E" w:rsidRPr="003F6249" w:rsidRDefault="00445D6E" w:rsidP="003F6249">
            <w:pPr>
              <w:pStyle w:val="ListParagraph"/>
              <w:numPr>
                <w:ilvl w:val="0"/>
                <w:numId w:val="1"/>
              </w:numPr>
              <w:rPr>
                <w:rFonts w:ascii="Arial" w:hAnsi="Arial" w:cs="Arial"/>
                <w:sz w:val="28"/>
              </w:rPr>
            </w:pPr>
            <w:r>
              <w:rPr>
                <w:rFonts w:ascii="Arial" w:hAnsi="Arial" w:cs="Arial"/>
                <w:sz w:val="28"/>
              </w:rPr>
              <w:t xml:space="preserve">The children will be going to </w:t>
            </w:r>
            <w:r w:rsidR="00B16D62">
              <w:rPr>
                <w:rFonts w:ascii="Arial" w:hAnsi="Arial" w:cs="Arial"/>
                <w:sz w:val="28"/>
              </w:rPr>
              <w:t>Flag Fen</w:t>
            </w:r>
            <w:r>
              <w:rPr>
                <w:rFonts w:ascii="Arial" w:hAnsi="Arial" w:cs="Arial"/>
                <w:sz w:val="28"/>
              </w:rPr>
              <w:t xml:space="preserve"> on </w:t>
            </w:r>
            <w:r w:rsidR="00B16D62">
              <w:rPr>
                <w:rFonts w:ascii="Arial" w:hAnsi="Arial" w:cs="Arial"/>
                <w:sz w:val="28"/>
              </w:rPr>
              <w:t>Thursday</w:t>
            </w:r>
            <w:r>
              <w:rPr>
                <w:rFonts w:ascii="Arial" w:hAnsi="Arial" w:cs="Arial"/>
                <w:sz w:val="28"/>
              </w:rPr>
              <w:t xml:space="preserve"> </w:t>
            </w:r>
            <w:r w:rsidR="00B16D62">
              <w:rPr>
                <w:rFonts w:ascii="Arial" w:hAnsi="Arial" w:cs="Arial"/>
                <w:sz w:val="28"/>
              </w:rPr>
              <w:t>4</w:t>
            </w:r>
            <w:r w:rsidR="00B16D62" w:rsidRPr="00B16D62">
              <w:rPr>
                <w:rFonts w:ascii="Arial" w:hAnsi="Arial" w:cs="Arial"/>
                <w:sz w:val="28"/>
                <w:vertAlign w:val="superscript"/>
              </w:rPr>
              <w:t>th</w:t>
            </w:r>
            <w:r w:rsidR="00B16D62">
              <w:rPr>
                <w:rFonts w:ascii="Arial" w:hAnsi="Arial" w:cs="Arial"/>
                <w:sz w:val="28"/>
              </w:rPr>
              <w:t xml:space="preserve"> November.</w:t>
            </w:r>
          </w:p>
          <w:p w:rsidR="003F6249" w:rsidRDefault="003F6249" w:rsidP="003F6249">
            <w:pPr>
              <w:rPr>
                <w:rFonts w:ascii="Arial" w:hAnsi="Arial" w:cs="Arial"/>
                <w:sz w:val="28"/>
              </w:rPr>
            </w:pPr>
          </w:p>
        </w:tc>
      </w:tr>
    </w:tbl>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A3860"/>
    <w:multiLevelType w:val="hybridMultilevel"/>
    <w:tmpl w:val="0EFEA91C"/>
    <w:lvl w:ilvl="0" w:tplc="0F8A85E4">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0941F2"/>
    <w:rsid w:val="000B2C9E"/>
    <w:rsid w:val="00130C7C"/>
    <w:rsid w:val="001A03F3"/>
    <w:rsid w:val="001E300F"/>
    <w:rsid w:val="001F6A15"/>
    <w:rsid w:val="00281F1D"/>
    <w:rsid w:val="003A2929"/>
    <w:rsid w:val="003F5E75"/>
    <w:rsid w:val="003F6249"/>
    <w:rsid w:val="00445D6E"/>
    <w:rsid w:val="00450991"/>
    <w:rsid w:val="00556A30"/>
    <w:rsid w:val="005706FA"/>
    <w:rsid w:val="00596A28"/>
    <w:rsid w:val="006041C8"/>
    <w:rsid w:val="0064536D"/>
    <w:rsid w:val="006D29BC"/>
    <w:rsid w:val="007452E7"/>
    <w:rsid w:val="009978D3"/>
    <w:rsid w:val="00B16D62"/>
    <w:rsid w:val="00C4789D"/>
    <w:rsid w:val="00C5511E"/>
    <w:rsid w:val="00C72D64"/>
    <w:rsid w:val="00D2240C"/>
    <w:rsid w:val="00D609D7"/>
    <w:rsid w:val="00D756C1"/>
    <w:rsid w:val="00DC1E1A"/>
    <w:rsid w:val="00F6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35D"/>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09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782">
      <w:bodyDiv w:val="1"/>
      <w:marLeft w:val="0"/>
      <w:marRight w:val="0"/>
      <w:marTop w:val="0"/>
      <w:marBottom w:val="0"/>
      <w:divBdr>
        <w:top w:val="none" w:sz="0" w:space="0" w:color="auto"/>
        <w:left w:val="none" w:sz="0" w:space="0" w:color="auto"/>
        <w:bottom w:val="none" w:sz="0" w:space="0" w:color="auto"/>
        <w:right w:val="none" w:sz="0" w:space="0" w:color="auto"/>
      </w:divBdr>
    </w:div>
    <w:div w:id="21127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G Elliott</cp:lastModifiedBy>
  <cp:revision>8</cp:revision>
  <cp:lastPrinted>2020-12-04T08:32:00Z</cp:lastPrinted>
  <dcterms:created xsi:type="dcterms:W3CDTF">2021-08-31T15:09:00Z</dcterms:created>
  <dcterms:modified xsi:type="dcterms:W3CDTF">2021-09-02T17:39:00Z</dcterms:modified>
</cp:coreProperties>
</file>