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4ED3B" w14:textId="77777777" w:rsidR="00E545C6" w:rsidRPr="00E545C6" w:rsidRDefault="00E545C6" w:rsidP="00E545C6">
      <w:pPr>
        <w:jc w:val="center"/>
        <w:rPr>
          <w:rFonts w:ascii="Gadugi" w:hAnsi="Gadugi"/>
          <w:b/>
          <w:bCs/>
          <w:sz w:val="20"/>
          <w:szCs w:val="20"/>
          <w:u w:val="single"/>
        </w:rPr>
      </w:pPr>
      <w:r w:rsidRPr="00E545C6">
        <w:rPr>
          <w:rFonts w:ascii="Gadugi" w:hAnsi="Gadugi"/>
          <w:b/>
          <w:bCs/>
          <w:sz w:val="20"/>
          <w:szCs w:val="20"/>
          <w:u w:val="single"/>
        </w:rPr>
        <w:t>YEAR 4</w:t>
      </w:r>
      <w:bookmarkStart w:id="0" w:name="_GoBack"/>
      <w:bookmarkEnd w:id="0"/>
    </w:p>
    <w:p w14:paraId="7F1DC433" w14:textId="77777777" w:rsidR="00E545C6" w:rsidRPr="00E545C6" w:rsidRDefault="00E545C6" w:rsidP="00E545C6">
      <w:pPr>
        <w:jc w:val="center"/>
        <w:rPr>
          <w:rFonts w:ascii="Gadugi" w:hAnsi="Gadugi"/>
          <w:b/>
          <w:bCs/>
          <w:sz w:val="20"/>
          <w:szCs w:val="20"/>
          <w:u w:val="single"/>
        </w:rPr>
      </w:pPr>
      <w:r w:rsidRPr="00E545C6">
        <w:rPr>
          <w:rFonts w:ascii="Gadugi" w:hAnsi="Gadugi"/>
          <w:b/>
          <w:bCs/>
          <w:sz w:val="20"/>
          <w:szCs w:val="20"/>
          <w:u w:val="single"/>
        </w:rPr>
        <w:t>HEALTHY LIFESTYLES 17 – SEX AND RELATIONSHIP EDUCATION</w:t>
      </w:r>
    </w:p>
    <w:p w14:paraId="33FCDB94" w14:textId="77777777" w:rsidR="00E545C6" w:rsidRPr="00E545C6" w:rsidRDefault="00E545C6" w:rsidP="00E545C6">
      <w:pPr>
        <w:rPr>
          <w:rFonts w:ascii="Gadugi" w:hAnsi="Gadugi"/>
          <w:sz w:val="20"/>
          <w:szCs w:val="20"/>
        </w:rPr>
      </w:pPr>
      <w:r w:rsidRPr="00E545C6">
        <w:rPr>
          <w:rFonts w:ascii="Gadugi" w:hAnsi="Gadugi"/>
          <w:sz w:val="20"/>
          <w:szCs w:val="20"/>
        </w:rPr>
        <w:t>Children will consider the human life cycle in more detail. They will consider what they think it means to be ‘grown up’. They will then look at their responsibilities and the responsibilities parents and carers have for babies and children.</w:t>
      </w:r>
    </w:p>
    <w:p w14:paraId="06808AC5" w14:textId="77777777" w:rsidR="00E545C6" w:rsidRPr="00E545C6" w:rsidRDefault="00E545C6" w:rsidP="00E545C6">
      <w:pPr>
        <w:rPr>
          <w:rFonts w:ascii="Gadugi" w:hAnsi="Gadugi"/>
          <w:b/>
          <w:bCs/>
          <w:sz w:val="20"/>
          <w:szCs w:val="20"/>
        </w:rPr>
      </w:pPr>
      <w:r w:rsidRPr="00E545C6">
        <w:rPr>
          <w:rFonts w:ascii="Gadugi" w:hAnsi="Gadugi"/>
          <w:b/>
          <w:bCs/>
          <w:sz w:val="20"/>
          <w:szCs w:val="20"/>
        </w:rPr>
        <w:t>The main themes of this unit are:</w:t>
      </w:r>
    </w:p>
    <w:p w14:paraId="0C585E6B" w14:textId="77777777" w:rsidR="00E545C6" w:rsidRPr="00E545C6" w:rsidRDefault="00E545C6" w:rsidP="00E545C6">
      <w:pPr>
        <w:pStyle w:val="ListParagraph"/>
        <w:numPr>
          <w:ilvl w:val="0"/>
          <w:numId w:val="6"/>
        </w:numPr>
        <w:rPr>
          <w:rFonts w:ascii="Gadugi" w:hAnsi="Gadugi"/>
          <w:sz w:val="20"/>
          <w:szCs w:val="20"/>
        </w:rPr>
      </w:pPr>
      <w:r w:rsidRPr="00E545C6">
        <w:rPr>
          <w:rFonts w:ascii="Gadugi" w:hAnsi="Gadugi"/>
          <w:sz w:val="20"/>
          <w:szCs w:val="20"/>
        </w:rPr>
        <w:t>the human lifecycle</w:t>
      </w:r>
    </w:p>
    <w:p w14:paraId="352AE0D9" w14:textId="77777777" w:rsidR="00E545C6" w:rsidRPr="00E545C6" w:rsidRDefault="00E545C6" w:rsidP="00E545C6">
      <w:pPr>
        <w:pStyle w:val="ListParagraph"/>
        <w:numPr>
          <w:ilvl w:val="0"/>
          <w:numId w:val="6"/>
        </w:numPr>
        <w:rPr>
          <w:rFonts w:ascii="Gadugi" w:hAnsi="Gadugi"/>
          <w:sz w:val="20"/>
          <w:szCs w:val="20"/>
        </w:rPr>
      </w:pPr>
      <w:r w:rsidRPr="00E545C6">
        <w:rPr>
          <w:rFonts w:ascii="Gadugi" w:hAnsi="Gadugi"/>
          <w:sz w:val="20"/>
          <w:szCs w:val="20"/>
        </w:rPr>
        <w:t>growing up</w:t>
      </w:r>
    </w:p>
    <w:p w14:paraId="4900C497" w14:textId="77777777" w:rsidR="00E545C6" w:rsidRPr="00E545C6" w:rsidRDefault="00E545C6" w:rsidP="00E545C6">
      <w:pPr>
        <w:pStyle w:val="ListParagraph"/>
        <w:numPr>
          <w:ilvl w:val="0"/>
          <w:numId w:val="6"/>
        </w:numPr>
        <w:rPr>
          <w:rFonts w:ascii="Gadugi" w:hAnsi="Gadugi"/>
          <w:sz w:val="20"/>
          <w:szCs w:val="20"/>
        </w:rPr>
      </w:pPr>
      <w:r w:rsidRPr="00E545C6">
        <w:rPr>
          <w:rFonts w:ascii="Gadugi" w:hAnsi="Gadugi"/>
          <w:sz w:val="20"/>
          <w:szCs w:val="20"/>
        </w:rPr>
        <w:t>personal responsibilities</w:t>
      </w:r>
    </w:p>
    <w:p w14:paraId="3D82B3F1" w14:textId="77777777" w:rsidR="00E545C6" w:rsidRPr="00E545C6" w:rsidRDefault="00E545C6" w:rsidP="00E545C6">
      <w:pPr>
        <w:pStyle w:val="ListParagraph"/>
        <w:numPr>
          <w:ilvl w:val="0"/>
          <w:numId w:val="6"/>
        </w:numPr>
        <w:rPr>
          <w:rFonts w:ascii="Gadugi" w:hAnsi="Gadugi"/>
          <w:sz w:val="20"/>
          <w:szCs w:val="20"/>
        </w:rPr>
      </w:pPr>
      <w:r w:rsidRPr="00E545C6">
        <w:rPr>
          <w:rFonts w:ascii="Gadugi" w:hAnsi="Gadugi"/>
          <w:sz w:val="20"/>
          <w:szCs w:val="20"/>
        </w:rPr>
        <w:t>parents, carers and families</w:t>
      </w:r>
    </w:p>
    <w:p w14:paraId="5A3DEB48" w14:textId="77777777" w:rsidR="00E545C6" w:rsidRPr="00E545C6" w:rsidRDefault="00E545C6" w:rsidP="00E545C6">
      <w:pPr>
        <w:rPr>
          <w:rFonts w:ascii="Gadugi" w:hAnsi="Gadugi"/>
          <w:b/>
          <w:bCs/>
          <w:sz w:val="20"/>
          <w:szCs w:val="20"/>
        </w:rPr>
      </w:pPr>
      <w:r w:rsidRPr="00E545C6">
        <w:rPr>
          <w:rFonts w:ascii="Gadugi" w:hAnsi="Gadugi"/>
          <w:b/>
          <w:bCs/>
          <w:sz w:val="20"/>
          <w:szCs w:val="20"/>
        </w:rPr>
        <w:t>At the end of the unit most pupils will:</w:t>
      </w:r>
    </w:p>
    <w:p w14:paraId="147814FB" w14:textId="77777777" w:rsidR="00E545C6" w:rsidRPr="00E545C6" w:rsidRDefault="00E545C6" w:rsidP="00E545C6">
      <w:pPr>
        <w:pStyle w:val="ListParagraph"/>
        <w:numPr>
          <w:ilvl w:val="0"/>
          <w:numId w:val="9"/>
        </w:numPr>
        <w:rPr>
          <w:rFonts w:ascii="Gadugi" w:hAnsi="Gadugi"/>
          <w:sz w:val="20"/>
          <w:szCs w:val="20"/>
        </w:rPr>
      </w:pPr>
      <w:r w:rsidRPr="00E545C6">
        <w:rPr>
          <w:rFonts w:ascii="Gadugi" w:hAnsi="Gadugi"/>
          <w:sz w:val="20"/>
          <w:szCs w:val="20"/>
        </w:rPr>
        <w:t>be able to identify the main stages of the human lifecycle and identify the stage of an individual with reasonable accuracy</w:t>
      </w:r>
    </w:p>
    <w:p w14:paraId="5DC9A345" w14:textId="77777777" w:rsidR="00E545C6" w:rsidRPr="00E545C6" w:rsidRDefault="00E545C6" w:rsidP="00E545C6">
      <w:pPr>
        <w:pStyle w:val="ListParagraph"/>
        <w:numPr>
          <w:ilvl w:val="0"/>
          <w:numId w:val="9"/>
        </w:numPr>
        <w:rPr>
          <w:rFonts w:ascii="Gadugi" w:hAnsi="Gadugi"/>
          <w:sz w:val="20"/>
          <w:szCs w:val="20"/>
        </w:rPr>
      </w:pPr>
      <w:r w:rsidRPr="00E545C6">
        <w:rPr>
          <w:rFonts w:ascii="Gadugi" w:hAnsi="Gadugi"/>
          <w:sz w:val="20"/>
          <w:szCs w:val="20"/>
        </w:rPr>
        <w:t>be able to explain ideas about being grown up and show they have a relatively realistic view of adulthood</w:t>
      </w:r>
    </w:p>
    <w:p w14:paraId="1B896FDA" w14:textId="77777777" w:rsidR="00E545C6" w:rsidRPr="00E545C6" w:rsidRDefault="00E545C6" w:rsidP="00E545C6">
      <w:pPr>
        <w:pStyle w:val="ListParagraph"/>
        <w:numPr>
          <w:ilvl w:val="0"/>
          <w:numId w:val="9"/>
        </w:numPr>
        <w:rPr>
          <w:rFonts w:ascii="Gadugi" w:hAnsi="Gadugi"/>
          <w:sz w:val="20"/>
          <w:szCs w:val="20"/>
        </w:rPr>
      </w:pPr>
      <w:r w:rsidRPr="00E545C6">
        <w:rPr>
          <w:rFonts w:ascii="Gadugi" w:hAnsi="Gadugi"/>
          <w:sz w:val="20"/>
          <w:szCs w:val="20"/>
        </w:rPr>
        <w:t>be able to identify an area for which they can take more responsibility</w:t>
      </w:r>
    </w:p>
    <w:p w14:paraId="0294B340" w14:textId="77777777" w:rsidR="00E545C6" w:rsidRPr="00E545C6" w:rsidRDefault="00E545C6" w:rsidP="00E545C6">
      <w:pPr>
        <w:pStyle w:val="ListParagraph"/>
        <w:numPr>
          <w:ilvl w:val="0"/>
          <w:numId w:val="9"/>
        </w:numPr>
        <w:rPr>
          <w:rFonts w:ascii="Gadugi" w:hAnsi="Gadugi"/>
          <w:sz w:val="20"/>
          <w:szCs w:val="20"/>
        </w:rPr>
      </w:pPr>
      <w:r w:rsidRPr="00E545C6">
        <w:rPr>
          <w:rFonts w:ascii="Gadugi" w:hAnsi="Gadugi"/>
          <w:sz w:val="20"/>
          <w:szCs w:val="20"/>
        </w:rPr>
        <w:t>be able to explain some ways that parents/carers are responsible for babies and understand that these responsibilities are based on the fact that a baby cannot look after itself</w:t>
      </w:r>
    </w:p>
    <w:p w14:paraId="1DAD4271" w14:textId="77777777" w:rsidR="00E545C6" w:rsidRPr="00E545C6" w:rsidRDefault="00E545C6" w:rsidP="00E545C6">
      <w:pPr>
        <w:rPr>
          <w:rFonts w:ascii="Gadugi" w:hAnsi="Gadugi"/>
          <w:b/>
          <w:bCs/>
          <w:sz w:val="20"/>
          <w:szCs w:val="20"/>
        </w:rPr>
      </w:pPr>
      <w:r w:rsidRPr="00E545C6">
        <w:rPr>
          <w:rFonts w:ascii="Gadugi" w:hAnsi="Gadugi"/>
          <w:b/>
          <w:bCs/>
          <w:sz w:val="20"/>
          <w:szCs w:val="20"/>
        </w:rPr>
        <w:t>Language that will be introduced in this unit:</w:t>
      </w:r>
    </w:p>
    <w:p w14:paraId="1ADAB8A1" w14:textId="77777777" w:rsidR="00E545C6" w:rsidRPr="00E545C6" w:rsidRDefault="00E545C6" w:rsidP="00E545C6">
      <w:pPr>
        <w:rPr>
          <w:rFonts w:ascii="Gadugi" w:hAnsi="Gadugi"/>
          <w:b/>
          <w:bCs/>
          <w:sz w:val="20"/>
          <w:szCs w:val="20"/>
        </w:rPr>
      </w:pPr>
      <w:r w:rsidRPr="00E545C6">
        <w:rPr>
          <w:rFonts w:ascii="Gadugi" w:hAnsi="Gadugi"/>
          <w:b/>
          <w:bCs/>
          <w:sz w:val="20"/>
          <w:szCs w:val="20"/>
        </w:rPr>
        <w:t>May choose to recap the vocabulary from Year 3.</w:t>
      </w:r>
    </w:p>
    <w:tbl>
      <w:tblPr>
        <w:tblStyle w:val="TableGrid"/>
        <w:tblW w:w="0" w:type="auto"/>
        <w:tblLook w:val="04A0" w:firstRow="1" w:lastRow="0" w:firstColumn="1" w:lastColumn="0" w:noHBand="0" w:noVBand="1"/>
      </w:tblPr>
      <w:tblGrid>
        <w:gridCol w:w="2254"/>
        <w:gridCol w:w="2254"/>
        <w:gridCol w:w="2254"/>
        <w:gridCol w:w="2254"/>
      </w:tblGrid>
      <w:tr w:rsidR="00E545C6" w:rsidRPr="00E545C6" w14:paraId="70224A2E" w14:textId="77777777" w:rsidTr="00B47021">
        <w:tc>
          <w:tcPr>
            <w:tcW w:w="2254" w:type="dxa"/>
          </w:tcPr>
          <w:p w14:paraId="53E9BF38" w14:textId="77777777" w:rsidR="00E545C6" w:rsidRPr="00E545C6" w:rsidRDefault="00E545C6" w:rsidP="00B47021">
            <w:pPr>
              <w:rPr>
                <w:rFonts w:ascii="Gadugi" w:hAnsi="Gadugi"/>
                <w:sz w:val="20"/>
                <w:szCs w:val="20"/>
              </w:rPr>
            </w:pPr>
            <w:r w:rsidRPr="00E545C6">
              <w:rPr>
                <w:rFonts w:ascii="Gadugi" w:hAnsi="Gadugi"/>
                <w:sz w:val="20"/>
                <w:szCs w:val="20"/>
              </w:rPr>
              <w:t>baby</w:t>
            </w:r>
          </w:p>
        </w:tc>
        <w:tc>
          <w:tcPr>
            <w:tcW w:w="2254" w:type="dxa"/>
          </w:tcPr>
          <w:p w14:paraId="4959B32A" w14:textId="77777777" w:rsidR="00E545C6" w:rsidRPr="00E545C6" w:rsidRDefault="00E545C6" w:rsidP="00B47021">
            <w:pPr>
              <w:rPr>
                <w:rFonts w:ascii="Gadugi" w:hAnsi="Gadugi"/>
                <w:sz w:val="20"/>
                <w:szCs w:val="20"/>
              </w:rPr>
            </w:pPr>
            <w:r w:rsidRPr="00E545C6">
              <w:rPr>
                <w:rFonts w:ascii="Gadugi" w:hAnsi="Gadugi"/>
                <w:sz w:val="20"/>
                <w:szCs w:val="20"/>
              </w:rPr>
              <w:t>child</w:t>
            </w:r>
          </w:p>
        </w:tc>
        <w:tc>
          <w:tcPr>
            <w:tcW w:w="2254" w:type="dxa"/>
          </w:tcPr>
          <w:p w14:paraId="113B3AB6" w14:textId="77777777" w:rsidR="00E545C6" w:rsidRPr="00E545C6" w:rsidRDefault="00E545C6" w:rsidP="00B47021">
            <w:pPr>
              <w:rPr>
                <w:rFonts w:ascii="Gadugi" w:hAnsi="Gadugi"/>
                <w:sz w:val="20"/>
                <w:szCs w:val="20"/>
              </w:rPr>
            </w:pPr>
            <w:r w:rsidRPr="00E545C6">
              <w:rPr>
                <w:rFonts w:ascii="Gadugi" w:hAnsi="Gadugi"/>
                <w:sz w:val="20"/>
                <w:szCs w:val="20"/>
              </w:rPr>
              <w:t>adolescent</w:t>
            </w:r>
          </w:p>
        </w:tc>
        <w:tc>
          <w:tcPr>
            <w:tcW w:w="2254" w:type="dxa"/>
          </w:tcPr>
          <w:p w14:paraId="28481389" w14:textId="77777777" w:rsidR="00E545C6" w:rsidRPr="00E545C6" w:rsidRDefault="00E545C6" w:rsidP="00B47021">
            <w:pPr>
              <w:rPr>
                <w:rFonts w:ascii="Gadugi" w:hAnsi="Gadugi"/>
                <w:sz w:val="20"/>
                <w:szCs w:val="20"/>
              </w:rPr>
            </w:pPr>
            <w:r w:rsidRPr="00E545C6">
              <w:rPr>
                <w:rFonts w:ascii="Gadugi" w:hAnsi="Gadugi"/>
                <w:sz w:val="20"/>
                <w:szCs w:val="20"/>
              </w:rPr>
              <w:t>adult</w:t>
            </w:r>
          </w:p>
        </w:tc>
      </w:tr>
      <w:tr w:rsidR="00E545C6" w:rsidRPr="00E545C6" w14:paraId="326CD46D" w14:textId="77777777" w:rsidTr="00B47021">
        <w:tc>
          <w:tcPr>
            <w:tcW w:w="2254" w:type="dxa"/>
          </w:tcPr>
          <w:p w14:paraId="6E84B7A0" w14:textId="77777777" w:rsidR="00E545C6" w:rsidRPr="00E545C6" w:rsidRDefault="00E545C6" w:rsidP="00B47021">
            <w:pPr>
              <w:rPr>
                <w:rFonts w:ascii="Gadugi" w:hAnsi="Gadugi"/>
                <w:sz w:val="20"/>
                <w:szCs w:val="20"/>
              </w:rPr>
            </w:pPr>
            <w:r w:rsidRPr="00E545C6">
              <w:rPr>
                <w:rFonts w:ascii="Gadugi" w:hAnsi="Gadugi"/>
                <w:sz w:val="20"/>
                <w:szCs w:val="20"/>
              </w:rPr>
              <w:t>middle age</w:t>
            </w:r>
          </w:p>
        </w:tc>
        <w:tc>
          <w:tcPr>
            <w:tcW w:w="2254" w:type="dxa"/>
          </w:tcPr>
          <w:p w14:paraId="74856B22" w14:textId="77777777" w:rsidR="00E545C6" w:rsidRPr="00E545C6" w:rsidRDefault="00E545C6" w:rsidP="00B47021">
            <w:pPr>
              <w:rPr>
                <w:rFonts w:ascii="Gadugi" w:hAnsi="Gadugi"/>
                <w:sz w:val="20"/>
                <w:szCs w:val="20"/>
              </w:rPr>
            </w:pPr>
          </w:p>
        </w:tc>
        <w:tc>
          <w:tcPr>
            <w:tcW w:w="2254" w:type="dxa"/>
          </w:tcPr>
          <w:p w14:paraId="3D6BFADA" w14:textId="77777777" w:rsidR="00E545C6" w:rsidRPr="00E545C6" w:rsidRDefault="00E545C6" w:rsidP="00B47021">
            <w:pPr>
              <w:rPr>
                <w:rFonts w:ascii="Gadugi" w:hAnsi="Gadugi"/>
                <w:sz w:val="20"/>
                <w:szCs w:val="20"/>
              </w:rPr>
            </w:pPr>
          </w:p>
        </w:tc>
        <w:tc>
          <w:tcPr>
            <w:tcW w:w="2254" w:type="dxa"/>
          </w:tcPr>
          <w:p w14:paraId="72834EA4" w14:textId="77777777" w:rsidR="00E545C6" w:rsidRPr="00E545C6" w:rsidRDefault="00E545C6" w:rsidP="00B47021">
            <w:pPr>
              <w:rPr>
                <w:rFonts w:ascii="Gadugi" w:hAnsi="Gadugi"/>
                <w:sz w:val="20"/>
                <w:szCs w:val="20"/>
              </w:rPr>
            </w:pPr>
          </w:p>
        </w:tc>
      </w:tr>
    </w:tbl>
    <w:p w14:paraId="141E3457" w14:textId="77777777" w:rsidR="00E545C6" w:rsidRPr="00E545C6" w:rsidRDefault="00E545C6" w:rsidP="00E545C6">
      <w:pPr>
        <w:rPr>
          <w:rFonts w:ascii="Gadugi" w:hAnsi="Gadugi"/>
          <w:sz w:val="20"/>
          <w:szCs w:val="20"/>
        </w:rPr>
      </w:pPr>
    </w:p>
    <w:p w14:paraId="65CA9FCE" w14:textId="77777777" w:rsidR="00E545C6" w:rsidRPr="00E545C6" w:rsidRDefault="00E545C6" w:rsidP="00E545C6">
      <w:pPr>
        <w:rPr>
          <w:rFonts w:ascii="Gadugi" w:hAnsi="Gadugi"/>
          <w:b/>
          <w:bCs/>
          <w:sz w:val="20"/>
          <w:szCs w:val="20"/>
        </w:rPr>
      </w:pPr>
      <w:r w:rsidRPr="00E545C6">
        <w:rPr>
          <w:rFonts w:ascii="Gadugi" w:hAnsi="Gadugi"/>
          <w:b/>
          <w:bCs/>
          <w:sz w:val="20"/>
          <w:szCs w:val="20"/>
        </w:rPr>
        <w:t>Points to note:</w:t>
      </w:r>
    </w:p>
    <w:p w14:paraId="29619680" w14:textId="77777777" w:rsidR="00E545C6" w:rsidRPr="00E545C6" w:rsidRDefault="00E545C6" w:rsidP="00E545C6">
      <w:pPr>
        <w:pStyle w:val="ListParagraph"/>
        <w:numPr>
          <w:ilvl w:val="0"/>
          <w:numId w:val="10"/>
        </w:numPr>
        <w:rPr>
          <w:rFonts w:ascii="Gadugi" w:hAnsi="Gadugi"/>
          <w:sz w:val="20"/>
          <w:szCs w:val="20"/>
        </w:rPr>
      </w:pPr>
      <w:r w:rsidRPr="00E545C6">
        <w:rPr>
          <w:rFonts w:ascii="Gadugi" w:hAnsi="Gadugi"/>
          <w:sz w:val="20"/>
          <w:szCs w:val="20"/>
        </w:rPr>
        <w:t>discussion about the roles men and women may have and gender stereotyping</w:t>
      </w:r>
    </w:p>
    <w:p w14:paraId="088F2593" w14:textId="6BFEC1DF" w:rsidR="0013764C" w:rsidRPr="00E545C6" w:rsidRDefault="0013764C" w:rsidP="00E545C6"/>
    <w:sectPr w:rsidR="0013764C" w:rsidRPr="00E545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9819" w14:textId="77777777" w:rsidR="009115F4" w:rsidRDefault="009115F4" w:rsidP="0013764C">
      <w:pPr>
        <w:spacing w:after="0" w:line="240" w:lineRule="auto"/>
      </w:pPr>
      <w:r>
        <w:separator/>
      </w:r>
    </w:p>
  </w:endnote>
  <w:endnote w:type="continuationSeparator" w:id="0">
    <w:p w14:paraId="55851FDA" w14:textId="77777777" w:rsidR="009115F4" w:rsidRDefault="009115F4" w:rsidP="0013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421712"/>
      <w:docPartObj>
        <w:docPartGallery w:val="Page Numbers (Bottom of Page)"/>
        <w:docPartUnique/>
      </w:docPartObj>
    </w:sdtPr>
    <w:sdtEndPr>
      <w:rPr>
        <w:rFonts w:ascii="Gadugi" w:hAnsi="Gadugi"/>
        <w:noProof/>
        <w:sz w:val="16"/>
        <w:szCs w:val="16"/>
      </w:rPr>
    </w:sdtEndPr>
    <w:sdtContent>
      <w:p w14:paraId="66D3C1BF" w14:textId="796DD748" w:rsidR="00B63F7B" w:rsidRPr="00B63F7B" w:rsidRDefault="00B63F7B">
        <w:pPr>
          <w:pStyle w:val="Footer"/>
          <w:jc w:val="right"/>
          <w:rPr>
            <w:rFonts w:ascii="Gadugi" w:hAnsi="Gadugi"/>
            <w:sz w:val="16"/>
            <w:szCs w:val="16"/>
          </w:rPr>
        </w:pPr>
        <w:r w:rsidRPr="00B63F7B">
          <w:rPr>
            <w:rFonts w:ascii="Gadugi" w:hAnsi="Gadugi"/>
            <w:sz w:val="16"/>
            <w:szCs w:val="16"/>
          </w:rPr>
          <w:fldChar w:fldCharType="begin"/>
        </w:r>
        <w:r w:rsidRPr="00B63F7B">
          <w:rPr>
            <w:rFonts w:ascii="Gadugi" w:hAnsi="Gadugi"/>
            <w:sz w:val="16"/>
            <w:szCs w:val="16"/>
          </w:rPr>
          <w:instrText xml:space="preserve"> PAGE   \* MERGEFORMAT </w:instrText>
        </w:r>
        <w:r w:rsidRPr="00B63F7B">
          <w:rPr>
            <w:rFonts w:ascii="Gadugi" w:hAnsi="Gadugi"/>
            <w:sz w:val="16"/>
            <w:szCs w:val="16"/>
          </w:rPr>
          <w:fldChar w:fldCharType="separate"/>
        </w:r>
        <w:r w:rsidR="00E545C6">
          <w:rPr>
            <w:rFonts w:ascii="Gadugi" w:hAnsi="Gadugi"/>
            <w:noProof/>
            <w:sz w:val="16"/>
            <w:szCs w:val="16"/>
          </w:rPr>
          <w:t>1</w:t>
        </w:r>
        <w:r w:rsidRPr="00B63F7B">
          <w:rPr>
            <w:rFonts w:ascii="Gadugi" w:hAnsi="Gadugi"/>
            <w:noProof/>
            <w:sz w:val="16"/>
            <w:szCs w:val="16"/>
          </w:rPr>
          <w:fldChar w:fldCharType="end"/>
        </w:r>
      </w:p>
    </w:sdtContent>
  </w:sdt>
  <w:p w14:paraId="62234962" w14:textId="77777777" w:rsidR="00B63F7B" w:rsidRDefault="00B63F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AD69F" w14:textId="77777777" w:rsidR="009115F4" w:rsidRDefault="009115F4" w:rsidP="0013764C">
      <w:pPr>
        <w:spacing w:after="0" w:line="240" w:lineRule="auto"/>
      </w:pPr>
      <w:r>
        <w:separator/>
      </w:r>
    </w:p>
  </w:footnote>
  <w:footnote w:type="continuationSeparator" w:id="0">
    <w:p w14:paraId="73E6E5E4" w14:textId="77777777" w:rsidR="009115F4" w:rsidRDefault="009115F4" w:rsidP="00137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8A84" w14:textId="36A9FCF7" w:rsidR="00B63F7B" w:rsidRPr="00B63F7B" w:rsidRDefault="00B63F7B" w:rsidP="00B63F7B">
    <w:pPr>
      <w:pStyle w:val="Header"/>
      <w:jc w:val="right"/>
      <w:rPr>
        <w:rFonts w:ascii="Gadugi" w:hAnsi="Gadugi"/>
        <w:b/>
        <w:sz w:val="16"/>
        <w:szCs w:val="16"/>
      </w:rPr>
    </w:pPr>
    <w:r w:rsidRPr="00B63F7B">
      <w:rPr>
        <w:rFonts w:ascii="Gadugi" w:hAnsi="Gadugi" w:cs="Arial"/>
        <w:b/>
        <w:noProof/>
        <w:sz w:val="16"/>
        <w:szCs w:val="16"/>
        <w:lang w:eastAsia="en-GB"/>
      </w:rPr>
      <w:drawing>
        <wp:anchor distT="0" distB="0" distL="114300" distR="114300" simplePos="0" relativeHeight="251659264" behindDoc="1" locked="0" layoutInCell="1" allowOverlap="1" wp14:anchorId="002FEB1F" wp14:editId="0C4F63F6">
          <wp:simplePos x="0" y="0"/>
          <wp:positionH relativeFrom="column">
            <wp:posOffset>-76200</wp:posOffset>
          </wp:positionH>
          <wp:positionV relativeFrom="paragraph">
            <wp:posOffset>-325755</wp:posOffset>
          </wp:positionV>
          <wp:extent cx="533400" cy="697865"/>
          <wp:effectExtent l="0" t="0" r="0" b="6985"/>
          <wp:wrapTight wrapText="bothSides">
            <wp:wrapPolygon edited="0">
              <wp:start x="0" y="0"/>
              <wp:lineTo x="0" y="21227"/>
              <wp:lineTo x="20829" y="21227"/>
              <wp:lineTo x="20829" y="0"/>
              <wp:lineTo x="0" y="0"/>
            </wp:wrapPolygon>
          </wp:wrapTight>
          <wp:docPr id="1" name="Picture 1" descr="Marriott-Logo-Vertic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riott-Logo-Vertical-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3F7B">
      <w:rPr>
        <w:rFonts w:ascii="Gadugi" w:hAnsi="Gadugi"/>
        <w:b/>
        <w:sz w:val="16"/>
        <w:szCs w:val="16"/>
      </w:rPr>
      <w:t>SRE</w:t>
    </w:r>
    <w:r w:rsidR="00E545C6">
      <w:rPr>
        <w:rFonts w:ascii="Gadugi" w:hAnsi="Gadugi"/>
        <w:b/>
        <w:sz w:val="16"/>
        <w:szCs w:val="16"/>
      </w:rPr>
      <w:t xml:space="preserve"> UNIT BREAKDOWN_YEAR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02EB"/>
    <w:multiLevelType w:val="hybridMultilevel"/>
    <w:tmpl w:val="0D64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A303C"/>
    <w:multiLevelType w:val="hybridMultilevel"/>
    <w:tmpl w:val="3C2602C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625654D"/>
    <w:multiLevelType w:val="hybridMultilevel"/>
    <w:tmpl w:val="022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B0362"/>
    <w:multiLevelType w:val="hybridMultilevel"/>
    <w:tmpl w:val="E0B4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C6303"/>
    <w:multiLevelType w:val="hybridMultilevel"/>
    <w:tmpl w:val="840C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022A1"/>
    <w:multiLevelType w:val="hybridMultilevel"/>
    <w:tmpl w:val="8054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C6B75"/>
    <w:multiLevelType w:val="hybridMultilevel"/>
    <w:tmpl w:val="4F74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D4B69"/>
    <w:multiLevelType w:val="hybridMultilevel"/>
    <w:tmpl w:val="6040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B0BEE"/>
    <w:multiLevelType w:val="hybridMultilevel"/>
    <w:tmpl w:val="A07EA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E355D"/>
    <w:multiLevelType w:val="hybridMultilevel"/>
    <w:tmpl w:val="DAE0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23F7F"/>
    <w:multiLevelType w:val="hybridMultilevel"/>
    <w:tmpl w:val="581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834FD"/>
    <w:multiLevelType w:val="hybridMultilevel"/>
    <w:tmpl w:val="2A08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2B1E28"/>
    <w:multiLevelType w:val="hybridMultilevel"/>
    <w:tmpl w:val="1D44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3"/>
  </w:num>
  <w:num w:numId="6">
    <w:abstractNumId w:val="8"/>
  </w:num>
  <w:num w:numId="7">
    <w:abstractNumId w:val="0"/>
  </w:num>
  <w:num w:numId="8">
    <w:abstractNumId w:val="4"/>
  </w:num>
  <w:num w:numId="9">
    <w:abstractNumId w:val="12"/>
  </w:num>
  <w:num w:numId="10">
    <w:abstractNumId w:val="2"/>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25"/>
    <w:rsid w:val="000D0111"/>
    <w:rsid w:val="00115406"/>
    <w:rsid w:val="0013764C"/>
    <w:rsid w:val="00235051"/>
    <w:rsid w:val="005D7518"/>
    <w:rsid w:val="007A736C"/>
    <w:rsid w:val="0081556E"/>
    <w:rsid w:val="009115F4"/>
    <w:rsid w:val="00B63F7B"/>
    <w:rsid w:val="00BB4825"/>
    <w:rsid w:val="00C839D7"/>
    <w:rsid w:val="00CB6AE6"/>
    <w:rsid w:val="00E5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F617"/>
  <w15:chartTrackingRefBased/>
  <w15:docId w15:val="{12CE69B6-A316-420E-A8AA-C19EE0CE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825"/>
    <w:pPr>
      <w:ind w:left="720"/>
      <w:contextualSpacing/>
    </w:pPr>
  </w:style>
  <w:style w:type="table" w:styleId="TableGrid">
    <w:name w:val="Table Grid"/>
    <w:basedOn w:val="TableNormal"/>
    <w:uiPriority w:val="39"/>
    <w:rsid w:val="0011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64C"/>
  </w:style>
  <w:style w:type="paragraph" w:styleId="Footer">
    <w:name w:val="footer"/>
    <w:basedOn w:val="Normal"/>
    <w:link w:val="FooterChar"/>
    <w:uiPriority w:val="99"/>
    <w:unhideWhenUsed/>
    <w:rsid w:val="00137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Gelsthorpe</cp:lastModifiedBy>
  <cp:revision>2</cp:revision>
  <dcterms:created xsi:type="dcterms:W3CDTF">2020-10-31T12:23:00Z</dcterms:created>
  <dcterms:modified xsi:type="dcterms:W3CDTF">2020-10-31T12:23:00Z</dcterms:modified>
</cp:coreProperties>
</file>